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6572" w14:textId="77777777" w:rsidR="007226B8" w:rsidRPr="000D3C62" w:rsidRDefault="007226B8" w:rsidP="007226B8">
      <w:pPr>
        <w:rPr>
          <w:b/>
          <w:color w:val="E36C0A" w:themeColor="accent6" w:themeShade="BF"/>
          <w:sz w:val="36"/>
          <w:szCs w:val="36"/>
        </w:rPr>
      </w:pPr>
      <w:r w:rsidRPr="000D3C62">
        <w:rPr>
          <w:b/>
          <w:color w:val="E36C0A" w:themeColor="accent6" w:themeShade="BF"/>
          <w:sz w:val="36"/>
          <w:szCs w:val="36"/>
        </w:rPr>
        <w:t>Concussions</w:t>
      </w:r>
    </w:p>
    <w:p w14:paraId="1E93C39F" w14:textId="77777777" w:rsidR="007226B8" w:rsidRDefault="007226B8" w:rsidP="007226B8">
      <w:pPr>
        <w:rPr>
          <w:sz w:val="28"/>
          <w:szCs w:val="28"/>
        </w:rPr>
      </w:pPr>
    </w:p>
    <w:p w14:paraId="25C47252" w14:textId="77777777" w:rsidR="007226B8" w:rsidRPr="007226B8" w:rsidRDefault="007226B8" w:rsidP="007226B8">
      <w:pPr>
        <w:rPr>
          <w:sz w:val="28"/>
          <w:szCs w:val="28"/>
        </w:rPr>
      </w:pPr>
      <w:r w:rsidRPr="007226B8">
        <w:rPr>
          <w:sz w:val="28"/>
          <w:szCs w:val="28"/>
        </w:rPr>
        <w:t>Most concussions occur without a loss of consciousness, but they may result in a wide range of symptoms, including physical signs (headaches, nausea/vomiting, balance problems, dizziness, light sensitivity, slurred speech, blurry/double vision), emotional changes (irritability, depression), cognitive impairment (difficulty thinking clearly or concentrating), and sleep disturbances (frequent awakening, insomnia).  Fortunately, most athletes recover within a week or two from a concussion, but some have symptoms that can linger for weeks or even months.</w:t>
      </w:r>
    </w:p>
    <w:p w14:paraId="7C62792B" w14:textId="77777777" w:rsidR="009124F1" w:rsidRDefault="009124F1" w:rsidP="007226B8"/>
    <w:p w14:paraId="68CF6E77" w14:textId="77777777" w:rsidR="000D3C62" w:rsidRPr="000D3C62" w:rsidRDefault="000D3C62" w:rsidP="000D3C62">
      <w:pPr>
        <w:widowControl w:val="0"/>
        <w:autoSpaceDE w:val="0"/>
        <w:autoSpaceDN w:val="0"/>
        <w:adjustRightInd w:val="0"/>
        <w:rPr>
          <w:rFonts w:cs="Times New Roman"/>
          <w:b/>
          <w:color w:val="E36C0A" w:themeColor="accent6" w:themeShade="BF"/>
          <w:sz w:val="36"/>
          <w:szCs w:val="36"/>
        </w:rPr>
      </w:pPr>
      <w:r w:rsidRPr="000D3C62">
        <w:rPr>
          <w:rFonts w:cs="Times New Roman"/>
          <w:b/>
          <w:color w:val="E36C0A" w:themeColor="accent6" w:themeShade="BF"/>
          <w:sz w:val="36"/>
          <w:szCs w:val="36"/>
        </w:rPr>
        <w:t>Return to Learn Guidelines</w:t>
      </w:r>
    </w:p>
    <w:p w14:paraId="78CDB134" w14:textId="77777777" w:rsidR="000D3C62" w:rsidRDefault="000D3C62" w:rsidP="000D3C62">
      <w:pPr>
        <w:widowControl w:val="0"/>
        <w:autoSpaceDE w:val="0"/>
        <w:autoSpaceDN w:val="0"/>
        <w:adjustRightInd w:val="0"/>
        <w:rPr>
          <w:rFonts w:cs="Times New Roman"/>
          <w:color w:val="3B3637"/>
          <w:sz w:val="28"/>
          <w:szCs w:val="28"/>
        </w:rPr>
      </w:pPr>
      <w:r w:rsidRPr="000D3C62">
        <w:rPr>
          <w:rFonts w:cs="Times New Roman"/>
          <w:color w:val="3B3637"/>
          <w:sz w:val="28"/>
          <w:szCs w:val="28"/>
        </w:rPr>
        <w:t>Returning to academics should involve monitoring of cognitive effort followed by a gradual increase in activity. In some cases, cognitive rest with limited access to computers, video games, cell phones, TV, and texting might be appropriate.</w:t>
      </w:r>
    </w:p>
    <w:p w14:paraId="06142044" w14:textId="77777777" w:rsidR="000D3C62" w:rsidRPr="000D3C62" w:rsidRDefault="000D3C62" w:rsidP="000D3C62">
      <w:pPr>
        <w:widowControl w:val="0"/>
        <w:autoSpaceDE w:val="0"/>
        <w:autoSpaceDN w:val="0"/>
        <w:adjustRightInd w:val="0"/>
        <w:rPr>
          <w:rFonts w:cs="Times New Roman"/>
          <w:color w:val="3B3637"/>
          <w:sz w:val="28"/>
          <w:szCs w:val="28"/>
        </w:rPr>
      </w:pPr>
    </w:p>
    <w:p w14:paraId="4D26744B" w14:textId="1A3768BC" w:rsidR="007226B8" w:rsidRDefault="000D3C62" w:rsidP="00AA66B1">
      <w:pPr>
        <w:widowControl w:val="0"/>
        <w:autoSpaceDE w:val="0"/>
        <w:autoSpaceDN w:val="0"/>
        <w:adjustRightInd w:val="0"/>
        <w:rPr>
          <w:rFonts w:cs="Times New Roman"/>
          <w:color w:val="3B3637"/>
          <w:sz w:val="28"/>
          <w:szCs w:val="28"/>
        </w:rPr>
      </w:pPr>
      <w:r w:rsidRPr="000D3C62">
        <w:rPr>
          <w:rFonts w:cs="Times New Roman"/>
          <w:color w:val="3B3637"/>
          <w:sz w:val="28"/>
          <w:szCs w:val="28"/>
        </w:rPr>
        <w:t>The most current approach is to permit any cognitive activity that doesn’t worsen symptoms. The return to academics process should be monitored to control for cognitive overload. Students recovering from concussion will benefit</w:t>
      </w:r>
      <w:r w:rsidRPr="00AA66B1">
        <w:rPr>
          <w:rFonts w:cs="Times New Roman"/>
          <w:color w:val="3B3637"/>
          <w:sz w:val="28"/>
          <w:szCs w:val="28"/>
        </w:rPr>
        <w:t xml:space="preserve"> from academic adjustments</w:t>
      </w:r>
      <w:r w:rsidR="00AA66B1" w:rsidRPr="00AA66B1">
        <w:rPr>
          <w:rFonts w:cs="Times New Roman"/>
          <w:color w:val="3B3637"/>
          <w:sz w:val="28"/>
          <w:szCs w:val="28"/>
        </w:rPr>
        <w:t xml:space="preserve"> </w:t>
      </w:r>
      <w:r w:rsidR="00AA66B1">
        <w:rPr>
          <w:rFonts w:cs="Times New Roman"/>
          <w:color w:val="3B3637"/>
          <w:sz w:val="28"/>
          <w:szCs w:val="28"/>
        </w:rPr>
        <w:t xml:space="preserve">and flexible </w:t>
      </w:r>
      <w:r w:rsidR="00AA66B1" w:rsidRPr="00AA66B1">
        <w:rPr>
          <w:rFonts w:cs="Times New Roman"/>
          <w:color w:val="3B3637"/>
          <w:sz w:val="28"/>
          <w:szCs w:val="28"/>
        </w:rPr>
        <w:t>schedul</w:t>
      </w:r>
      <w:r w:rsidR="00E85DE0">
        <w:rPr>
          <w:rFonts w:cs="Times New Roman"/>
          <w:color w:val="3B3637"/>
          <w:sz w:val="28"/>
          <w:szCs w:val="28"/>
        </w:rPr>
        <w:t>es. Returning to a normal work</w:t>
      </w:r>
      <w:r w:rsidR="00AA66B1">
        <w:rPr>
          <w:rFonts w:cs="Times New Roman"/>
          <w:color w:val="3B3637"/>
          <w:sz w:val="28"/>
          <w:szCs w:val="28"/>
        </w:rPr>
        <w:t>l</w:t>
      </w:r>
      <w:r w:rsidR="00AA66B1" w:rsidRPr="00AA66B1">
        <w:rPr>
          <w:rFonts w:cs="Times New Roman"/>
          <w:color w:val="3B3637"/>
          <w:sz w:val="28"/>
          <w:szCs w:val="28"/>
        </w:rPr>
        <w:t>oad too soon c</w:t>
      </w:r>
      <w:r w:rsidR="00AA66B1">
        <w:rPr>
          <w:rFonts w:cs="Times New Roman"/>
          <w:color w:val="3B3637"/>
          <w:sz w:val="28"/>
          <w:szCs w:val="28"/>
        </w:rPr>
        <w:t xml:space="preserve">an prolong symptoms and </w:t>
      </w:r>
      <w:r w:rsidR="00AA66B1" w:rsidRPr="00AA66B1">
        <w:rPr>
          <w:rFonts w:cs="Times New Roman"/>
          <w:color w:val="3B3637"/>
          <w:sz w:val="28"/>
          <w:szCs w:val="28"/>
        </w:rPr>
        <w:t>slow recovery time.</w:t>
      </w:r>
    </w:p>
    <w:p w14:paraId="1DA8D4F8" w14:textId="0A247F32" w:rsidR="00E85DE0" w:rsidRDefault="00E85DE0" w:rsidP="00E85DE0">
      <w:pPr>
        <w:widowControl w:val="0"/>
        <w:autoSpaceDE w:val="0"/>
        <w:autoSpaceDN w:val="0"/>
        <w:adjustRightInd w:val="0"/>
        <w:rPr>
          <w:rFonts w:cs="Times New Roman"/>
          <w:color w:val="3B3637"/>
          <w:sz w:val="28"/>
          <w:szCs w:val="28"/>
        </w:rPr>
      </w:pPr>
    </w:p>
    <w:p w14:paraId="01CD0812" w14:textId="24CE067F" w:rsidR="00DA6652" w:rsidRPr="00D935F0" w:rsidRDefault="00DA6652" w:rsidP="00DA6652">
      <w:pPr>
        <w:widowControl w:val="0"/>
        <w:autoSpaceDE w:val="0"/>
        <w:autoSpaceDN w:val="0"/>
        <w:adjustRightInd w:val="0"/>
        <w:rPr>
          <w:rFonts w:cs="Times New Roman"/>
          <w:b/>
          <w:color w:val="FF6600"/>
        </w:rPr>
      </w:pPr>
      <w:r w:rsidRPr="00D935F0">
        <w:rPr>
          <w:rFonts w:cs="Times New Roman"/>
          <w:b/>
          <w:color w:val="E87E28"/>
          <w:sz w:val="36"/>
          <w:szCs w:val="36"/>
        </w:rPr>
        <w:t xml:space="preserve">Students with TBI are Eligible </w:t>
      </w:r>
      <w:r w:rsidRPr="002471CE">
        <w:rPr>
          <w:rFonts w:cs="Times New Roman"/>
          <w:b/>
          <w:color w:val="E36C0A" w:themeColor="accent6" w:themeShade="BF"/>
          <w:sz w:val="36"/>
          <w:szCs w:val="36"/>
        </w:rPr>
        <w:t>for</w:t>
      </w:r>
      <w:r w:rsidRPr="00D935F0">
        <w:rPr>
          <w:rFonts w:cs="Times New Roman"/>
          <w:b/>
          <w:color w:val="E87E28"/>
          <w:sz w:val="36"/>
          <w:szCs w:val="36"/>
        </w:rPr>
        <w:t xml:space="preserve"> a 504 Plan </w:t>
      </w:r>
    </w:p>
    <w:p w14:paraId="11AC57B8" w14:textId="3A35CE87" w:rsidR="00D935F0" w:rsidRDefault="002471CE" w:rsidP="00DA6652">
      <w:pPr>
        <w:widowControl w:val="0"/>
        <w:autoSpaceDE w:val="0"/>
        <w:autoSpaceDN w:val="0"/>
        <w:adjustRightInd w:val="0"/>
        <w:rPr>
          <w:rFonts w:cs="Times New Roman"/>
          <w:color w:val="000000"/>
          <w:sz w:val="28"/>
          <w:szCs w:val="28"/>
        </w:rPr>
      </w:pPr>
      <w:r>
        <w:rPr>
          <w:rFonts w:cs="Times New Roman"/>
          <w:color w:val="000000"/>
          <w:sz w:val="28"/>
          <w:szCs w:val="28"/>
        </w:rPr>
        <w:t xml:space="preserve">Since </w:t>
      </w:r>
      <w:r w:rsidR="00DA6652" w:rsidRPr="00D935F0">
        <w:rPr>
          <w:rFonts w:cs="Times New Roman"/>
          <w:color w:val="000000"/>
          <w:sz w:val="28"/>
          <w:szCs w:val="28"/>
        </w:rPr>
        <w:t>TBI is the only disability related to a specific event, a</w:t>
      </w:r>
      <w:r w:rsidR="00D935F0">
        <w:rPr>
          <w:rFonts w:cs="Times New Roman"/>
          <w:color w:val="000000"/>
          <w:sz w:val="28"/>
          <w:szCs w:val="28"/>
        </w:rPr>
        <w:t xml:space="preserve">ccommodations on an IEP may not </w:t>
      </w:r>
      <w:r w:rsidR="00DA6652" w:rsidRPr="00D935F0">
        <w:rPr>
          <w:rFonts w:cs="Times New Roman"/>
          <w:color w:val="000000"/>
          <w:sz w:val="28"/>
          <w:szCs w:val="28"/>
        </w:rPr>
        <w:t xml:space="preserve">be immediately available. </w:t>
      </w:r>
    </w:p>
    <w:p w14:paraId="7F7EC2EE" w14:textId="1BADECDC" w:rsidR="00DA6652" w:rsidRDefault="00DA6652" w:rsidP="00DA6652">
      <w:pPr>
        <w:widowControl w:val="0"/>
        <w:autoSpaceDE w:val="0"/>
        <w:autoSpaceDN w:val="0"/>
        <w:adjustRightInd w:val="0"/>
        <w:rPr>
          <w:rFonts w:cs="Times New Roman"/>
          <w:color w:val="000000"/>
          <w:sz w:val="28"/>
          <w:szCs w:val="28"/>
        </w:rPr>
      </w:pPr>
      <w:r w:rsidRPr="00D935F0">
        <w:rPr>
          <w:rFonts w:cs="Times New Roman"/>
          <w:color w:val="000000"/>
          <w:sz w:val="28"/>
          <w:szCs w:val="28"/>
        </w:rPr>
        <w:t>Often, it is appropriate to start with a 504 plan and then if the</w:t>
      </w:r>
      <w:r w:rsidR="00D935F0">
        <w:rPr>
          <w:rFonts w:cs="Times New Roman"/>
          <w:color w:val="000000"/>
          <w:sz w:val="28"/>
          <w:szCs w:val="28"/>
        </w:rPr>
        <w:t xml:space="preserve"> </w:t>
      </w:r>
      <w:r w:rsidRPr="00D935F0">
        <w:rPr>
          <w:rFonts w:cs="Times New Roman"/>
          <w:color w:val="000000"/>
          <w:sz w:val="28"/>
          <w:szCs w:val="28"/>
        </w:rPr>
        <w:t>symptoms remain, move to an Individual Education Plan (IEP).</w:t>
      </w:r>
    </w:p>
    <w:p w14:paraId="453C40DB" w14:textId="77777777" w:rsidR="002471CE" w:rsidRPr="00D935F0" w:rsidRDefault="002471CE" w:rsidP="00DA6652">
      <w:pPr>
        <w:widowControl w:val="0"/>
        <w:autoSpaceDE w:val="0"/>
        <w:autoSpaceDN w:val="0"/>
        <w:adjustRightInd w:val="0"/>
        <w:rPr>
          <w:rFonts w:cs="Times New Roman"/>
          <w:color w:val="000000"/>
          <w:sz w:val="28"/>
          <w:szCs w:val="28"/>
        </w:rPr>
      </w:pPr>
    </w:p>
    <w:p w14:paraId="251AC520" w14:textId="346CF895" w:rsidR="00DA6652" w:rsidRDefault="00DA6652" w:rsidP="00DA6652">
      <w:pPr>
        <w:widowControl w:val="0"/>
        <w:autoSpaceDE w:val="0"/>
        <w:autoSpaceDN w:val="0"/>
        <w:adjustRightInd w:val="0"/>
        <w:rPr>
          <w:rFonts w:cs="Times New Roman"/>
          <w:color w:val="000000"/>
          <w:sz w:val="28"/>
          <w:szCs w:val="28"/>
        </w:rPr>
      </w:pPr>
      <w:r w:rsidRPr="00D935F0">
        <w:rPr>
          <w:rFonts w:cs="Times New Roman"/>
          <w:color w:val="000000"/>
          <w:sz w:val="28"/>
          <w:szCs w:val="28"/>
        </w:rPr>
        <w:t xml:space="preserve">There are three ways a student may be considered an individual </w:t>
      </w:r>
      <w:r w:rsidR="00D935F0">
        <w:rPr>
          <w:rFonts w:cs="Times New Roman"/>
          <w:color w:val="000000"/>
          <w:sz w:val="28"/>
          <w:szCs w:val="28"/>
        </w:rPr>
        <w:t xml:space="preserve">with a disability under Section </w:t>
      </w:r>
      <w:r w:rsidRPr="00D935F0">
        <w:rPr>
          <w:rFonts w:cs="Times New Roman"/>
          <w:color w:val="000000"/>
          <w:sz w:val="28"/>
          <w:szCs w:val="28"/>
        </w:rPr>
        <w:t xml:space="preserve">504. </w:t>
      </w:r>
      <w:r w:rsidR="00D935F0">
        <w:rPr>
          <w:rFonts w:cs="Times New Roman"/>
          <w:color w:val="000000"/>
          <w:sz w:val="28"/>
          <w:szCs w:val="28"/>
        </w:rPr>
        <w:t xml:space="preserve"> </w:t>
      </w:r>
      <w:r w:rsidRPr="00D935F0">
        <w:rPr>
          <w:rFonts w:cs="Times New Roman"/>
          <w:color w:val="000000"/>
          <w:sz w:val="28"/>
          <w:szCs w:val="28"/>
        </w:rPr>
        <w:t>A student is considered to have a disability under section 504 if the student:</w:t>
      </w:r>
    </w:p>
    <w:p w14:paraId="3390F07E" w14:textId="77777777" w:rsidR="002471CE" w:rsidRPr="00D935F0" w:rsidRDefault="002471CE" w:rsidP="00DA6652">
      <w:pPr>
        <w:widowControl w:val="0"/>
        <w:autoSpaceDE w:val="0"/>
        <w:autoSpaceDN w:val="0"/>
        <w:adjustRightInd w:val="0"/>
        <w:rPr>
          <w:rFonts w:cs="Times New Roman"/>
          <w:color w:val="000000"/>
          <w:sz w:val="28"/>
          <w:szCs w:val="28"/>
        </w:rPr>
      </w:pPr>
    </w:p>
    <w:p w14:paraId="6B34162C" w14:textId="287CBD9C" w:rsidR="00DA6652" w:rsidRPr="002471CE" w:rsidRDefault="00DA6652" w:rsidP="002471CE">
      <w:pPr>
        <w:pStyle w:val="ListParagraph"/>
        <w:widowControl w:val="0"/>
        <w:numPr>
          <w:ilvl w:val="0"/>
          <w:numId w:val="2"/>
        </w:numPr>
        <w:autoSpaceDE w:val="0"/>
        <w:autoSpaceDN w:val="0"/>
        <w:adjustRightInd w:val="0"/>
        <w:rPr>
          <w:rFonts w:cs="Times New Roman"/>
          <w:color w:val="000000"/>
          <w:sz w:val="28"/>
          <w:szCs w:val="28"/>
        </w:rPr>
      </w:pPr>
      <w:r w:rsidRPr="002471CE">
        <w:rPr>
          <w:rFonts w:cs="Times New Roman"/>
          <w:color w:val="000000"/>
          <w:sz w:val="28"/>
          <w:szCs w:val="28"/>
        </w:rPr>
        <w:t>Has a physical or mental impairment that substantiall</w:t>
      </w:r>
      <w:r w:rsidR="00D935F0" w:rsidRPr="002471CE">
        <w:rPr>
          <w:rFonts w:cs="Times New Roman"/>
          <w:color w:val="000000"/>
          <w:sz w:val="28"/>
          <w:szCs w:val="28"/>
        </w:rPr>
        <w:t xml:space="preserve">y limits one or more major life </w:t>
      </w:r>
      <w:r w:rsidRPr="002471CE">
        <w:rPr>
          <w:rFonts w:cs="Times New Roman"/>
          <w:color w:val="000000"/>
          <w:sz w:val="28"/>
          <w:szCs w:val="28"/>
        </w:rPr>
        <w:t>activities.</w:t>
      </w:r>
    </w:p>
    <w:p w14:paraId="4F70E016" w14:textId="4933B245" w:rsidR="002471CE" w:rsidRDefault="002471CE" w:rsidP="00DA6652">
      <w:pPr>
        <w:pStyle w:val="ListParagraph"/>
        <w:widowControl w:val="0"/>
        <w:numPr>
          <w:ilvl w:val="0"/>
          <w:numId w:val="2"/>
        </w:numPr>
        <w:autoSpaceDE w:val="0"/>
        <w:autoSpaceDN w:val="0"/>
        <w:adjustRightInd w:val="0"/>
        <w:rPr>
          <w:rFonts w:cs="Times New Roman"/>
          <w:color w:val="000000"/>
          <w:sz w:val="28"/>
          <w:szCs w:val="28"/>
        </w:rPr>
      </w:pPr>
      <w:r w:rsidRPr="00D935F0">
        <w:rPr>
          <w:rFonts w:cs="Times New Roman"/>
          <w:color w:val="000000"/>
          <w:sz w:val="28"/>
          <w:szCs w:val="28"/>
        </w:rPr>
        <w:t>Has</w:t>
      </w:r>
      <w:r>
        <w:rPr>
          <w:rFonts w:cs="Times New Roman"/>
          <w:color w:val="000000"/>
          <w:sz w:val="28"/>
          <w:szCs w:val="28"/>
        </w:rPr>
        <w:t xml:space="preserve"> a record or history of such </w:t>
      </w:r>
      <w:proofErr w:type="gramStart"/>
      <w:r>
        <w:rPr>
          <w:rFonts w:cs="Times New Roman"/>
          <w:color w:val="000000"/>
          <w:sz w:val="28"/>
          <w:szCs w:val="28"/>
        </w:rPr>
        <w:t>an impairment</w:t>
      </w:r>
      <w:proofErr w:type="gramEnd"/>
      <w:r w:rsidRPr="00D935F0">
        <w:rPr>
          <w:rFonts w:cs="Times New Roman"/>
          <w:color w:val="000000"/>
          <w:sz w:val="28"/>
          <w:szCs w:val="28"/>
        </w:rPr>
        <w:t xml:space="preserve">. The term includes </w:t>
      </w:r>
      <w:r w:rsidRPr="00D935F0">
        <w:rPr>
          <w:rFonts w:cs="Times New Roman"/>
          <w:color w:val="000000"/>
          <w:sz w:val="28"/>
          <w:szCs w:val="28"/>
        </w:rPr>
        <w:lastRenderedPageBreak/>
        <w:t>children who have been</w:t>
      </w:r>
      <w:r>
        <w:rPr>
          <w:rFonts w:cs="Times New Roman"/>
          <w:color w:val="000000"/>
          <w:sz w:val="28"/>
          <w:szCs w:val="28"/>
        </w:rPr>
        <w:t xml:space="preserve"> misclassified (e.g. a non-</w:t>
      </w:r>
      <w:r w:rsidRPr="00D935F0">
        <w:rPr>
          <w:rFonts w:cs="Noteworthy Light"/>
          <w:color w:val="000000"/>
          <w:sz w:val="28"/>
          <w:szCs w:val="28"/>
        </w:rPr>
        <w:t>‐</w:t>
      </w:r>
      <w:r w:rsidRPr="00D935F0">
        <w:rPr>
          <w:rFonts w:ascii="Monaco" w:hAnsi="Monaco" w:cs="Monaco"/>
          <w:color w:val="000000"/>
          <w:sz w:val="28"/>
          <w:szCs w:val="28"/>
        </w:rPr>
        <w:t>‑</w:t>
      </w:r>
      <w:r w:rsidRPr="00D935F0">
        <w:rPr>
          <w:rFonts w:cs="Times New Roman"/>
          <w:color w:val="000000"/>
          <w:sz w:val="28"/>
          <w:szCs w:val="28"/>
        </w:rPr>
        <w:t>English speaking student w</w:t>
      </w:r>
      <w:r>
        <w:rPr>
          <w:rFonts w:cs="Times New Roman"/>
          <w:color w:val="000000"/>
          <w:sz w:val="28"/>
          <w:szCs w:val="28"/>
        </w:rPr>
        <w:t xml:space="preserve">ho was mistakenly classified as </w:t>
      </w:r>
      <w:r w:rsidRPr="00D935F0">
        <w:rPr>
          <w:rFonts w:cs="Times New Roman"/>
          <w:color w:val="000000"/>
          <w:sz w:val="28"/>
          <w:szCs w:val="28"/>
        </w:rPr>
        <w:t>having a mental</w:t>
      </w:r>
      <w:r>
        <w:rPr>
          <w:rFonts w:cs="Times New Roman"/>
          <w:color w:val="000000"/>
          <w:sz w:val="28"/>
          <w:szCs w:val="28"/>
        </w:rPr>
        <w:t xml:space="preserve"> retardation)</w:t>
      </w:r>
    </w:p>
    <w:p w14:paraId="089331D3" w14:textId="38518528" w:rsidR="00DA6652" w:rsidRPr="002471CE" w:rsidRDefault="00DA6652" w:rsidP="00DA6652">
      <w:pPr>
        <w:pStyle w:val="ListParagraph"/>
        <w:widowControl w:val="0"/>
        <w:numPr>
          <w:ilvl w:val="0"/>
          <w:numId w:val="2"/>
        </w:numPr>
        <w:autoSpaceDE w:val="0"/>
        <w:autoSpaceDN w:val="0"/>
        <w:adjustRightInd w:val="0"/>
        <w:rPr>
          <w:rFonts w:cs="Times New Roman"/>
          <w:color w:val="000000"/>
          <w:sz w:val="28"/>
          <w:szCs w:val="28"/>
        </w:rPr>
      </w:pPr>
      <w:r w:rsidRPr="002471CE">
        <w:rPr>
          <w:rFonts w:cs="Times New Roman"/>
          <w:color w:val="000000"/>
          <w:sz w:val="28"/>
          <w:szCs w:val="28"/>
        </w:rPr>
        <w:t xml:space="preserve">Is regarded as having such </w:t>
      </w:r>
      <w:proofErr w:type="gramStart"/>
      <w:r w:rsidRPr="002471CE">
        <w:rPr>
          <w:rFonts w:cs="Times New Roman"/>
          <w:color w:val="000000"/>
          <w:sz w:val="28"/>
          <w:szCs w:val="28"/>
        </w:rPr>
        <w:t>an impairment</w:t>
      </w:r>
      <w:proofErr w:type="gramEnd"/>
      <w:r w:rsidRPr="002471CE">
        <w:rPr>
          <w:rFonts w:cs="Times New Roman"/>
          <w:color w:val="000000"/>
          <w:sz w:val="28"/>
          <w:szCs w:val="28"/>
        </w:rPr>
        <w:t>.</w:t>
      </w:r>
    </w:p>
    <w:p w14:paraId="410EA4C5" w14:textId="77777777" w:rsidR="00D935F0" w:rsidRPr="00D935F0" w:rsidRDefault="00D935F0" w:rsidP="00DA6652">
      <w:pPr>
        <w:widowControl w:val="0"/>
        <w:autoSpaceDE w:val="0"/>
        <w:autoSpaceDN w:val="0"/>
        <w:adjustRightInd w:val="0"/>
        <w:rPr>
          <w:rFonts w:cs="Times New Roman"/>
          <w:color w:val="000000"/>
          <w:sz w:val="28"/>
          <w:szCs w:val="28"/>
        </w:rPr>
      </w:pPr>
    </w:p>
    <w:p w14:paraId="11EB0F19" w14:textId="77777777" w:rsidR="00DA6652" w:rsidRPr="002471CE" w:rsidRDefault="00DA6652" w:rsidP="00DA6652">
      <w:pPr>
        <w:widowControl w:val="0"/>
        <w:autoSpaceDE w:val="0"/>
        <w:autoSpaceDN w:val="0"/>
        <w:adjustRightInd w:val="0"/>
        <w:rPr>
          <w:rFonts w:cs="Times New Roman"/>
          <w:b/>
          <w:color w:val="E36C0A" w:themeColor="accent6" w:themeShade="BF"/>
          <w:sz w:val="36"/>
          <w:szCs w:val="36"/>
        </w:rPr>
      </w:pPr>
      <w:r w:rsidRPr="002471CE">
        <w:rPr>
          <w:rFonts w:cs="Times New Roman"/>
          <w:b/>
          <w:color w:val="E36C0A" w:themeColor="accent6" w:themeShade="BF"/>
          <w:sz w:val="36"/>
          <w:szCs w:val="36"/>
        </w:rPr>
        <w:t>Reasons to Offer 504 Plans as Formalized Support</w:t>
      </w:r>
    </w:p>
    <w:p w14:paraId="01AEE257" w14:textId="77777777" w:rsidR="00DA6652" w:rsidRPr="002471CE" w:rsidRDefault="00DA6652" w:rsidP="00DA6652">
      <w:pPr>
        <w:widowControl w:val="0"/>
        <w:autoSpaceDE w:val="0"/>
        <w:autoSpaceDN w:val="0"/>
        <w:adjustRightInd w:val="0"/>
        <w:rPr>
          <w:rFonts w:cs="Times New Roman"/>
          <w:b/>
          <w:color w:val="E36C0A" w:themeColor="accent6" w:themeShade="BF"/>
          <w:sz w:val="36"/>
          <w:szCs w:val="36"/>
        </w:rPr>
      </w:pPr>
      <w:proofErr w:type="gramStart"/>
      <w:r w:rsidRPr="002471CE">
        <w:rPr>
          <w:rFonts w:cs="Times New Roman"/>
          <w:b/>
          <w:color w:val="E36C0A" w:themeColor="accent6" w:themeShade="BF"/>
          <w:sz w:val="36"/>
          <w:szCs w:val="36"/>
        </w:rPr>
        <w:t>for</w:t>
      </w:r>
      <w:proofErr w:type="gramEnd"/>
      <w:r w:rsidRPr="002471CE">
        <w:rPr>
          <w:rFonts w:cs="Times New Roman"/>
          <w:b/>
          <w:color w:val="E36C0A" w:themeColor="accent6" w:themeShade="BF"/>
          <w:sz w:val="36"/>
          <w:szCs w:val="36"/>
        </w:rPr>
        <w:t xml:space="preserve"> Students with TBI</w:t>
      </w:r>
    </w:p>
    <w:p w14:paraId="0EFBA24A" w14:textId="77777777" w:rsidR="004E735C" w:rsidRDefault="004E735C" w:rsidP="004E735C">
      <w:pPr>
        <w:widowControl w:val="0"/>
        <w:autoSpaceDE w:val="0"/>
        <w:autoSpaceDN w:val="0"/>
        <w:adjustRightInd w:val="0"/>
        <w:rPr>
          <w:rFonts w:ascii="Times New Roman" w:hAnsi="Times New Roman" w:cs="Times New Roman"/>
          <w:color w:val="FF6600"/>
          <w:sz w:val="36"/>
          <w:szCs w:val="36"/>
        </w:rPr>
      </w:pPr>
    </w:p>
    <w:p w14:paraId="2D2DD62F" w14:textId="76F18488" w:rsidR="00DA6652" w:rsidRPr="00D935F0" w:rsidRDefault="00DA6652" w:rsidP="004E735C">
      <w:pPr>
        <w:widowControl w:val="0"/>
        <w:autoSpaceDE w:val="0"/>
        <w:autoSpaceDN w:val="0"/>
        <w:adjustRightInd w:val="0"/>
        <w:rPr>
          <w:rFonts w:cs="Times New Roman"/>
          <w:b/>
          <w:color w:val="000000"/>
          <w:sz w:val="28"/>
          <w:szCs w:val="28"/>
        </w:rPr>
      </w:pPr>
      <w:r w:rsidRPr="00D935F0">
        <w:rPr>
          <w:rFonts w:cs="Times New Roman"/>
          <w:b/>
          <w:color w:val="000000"/>
          <w:sz w:val="28"/>
          <w:szCs w:val="28"/>
        </w:rPr>
        <w:t>TBI is the only disability s</w:t>
      </w:r>
      <w:r w:rsidR="004E735C" w:rsidRPr="00D935F0">
        <w:rPr>
          <w:rFonts w:cs="Times New Roman"/>
          <w:b/>
          <w:color w:val="000000"/>
          <w:sz w:val="28"/>
          <w:szCs w:val="28"/>
        </w:rPr>
        <w:t>pecifically related to an event</w:t>
      </w:r>
      <w:r w:rsidR="00D935F0" w:rsidRPr="00D935F0">
        <w:rPr>
          <w:rFonts w:cs="Times New Roman"/>
          <w:b/>
          <w:color w:val="000000"/>
          <w:sz w:val="28"/>
          <w:szCs w:val="28"/>
        </w:rPr>
        <w:t>.</w:t>
      </w:r>
      <w:bookmarkStart w:id="0" w:name="_GoBack"/>
      <w:bookmarkEnd w:id="0"/>
    </w:p>
    <w:p w14:paraId="527E93DB" w14:textId="7FC9339B" w:rsidR="00DA6652" w:rsidRPr="00D935F0" w:rsidRDefault="00DA6652" w:rsidP="00D443B9">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Student abilities are often greatly impacted at least for a short time and possibly long term.</w:t>
      </w:r>
    </w:p>
    <w:p w14:paraId="5CFB0DAD" w14:textId="4E630908" w:rsidR="00DA6652" w:rsidRPr="00D935F0" w:rsidRDefault="00DA6652" w:rsidP="00D443B9">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Student adjustment to their new set of abilities is critical after the event.</w:t>
      </w:r>
    </w:p>
    <w:p w14:paraId="26488CE0" w14:textId="485E4AA0" w:rsidR="00DA6652" w:rsidRPr="00D935F0" w:rsidRDefault="00DA6652" w:rsidP="00D443B9">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Without formal support, there may be issues that go unaddressed.</w:t>
      </w:r>
    </w:p>
    <w:p w14:paraId="74A2E934" w14:textId="77777777" w:rsidR="004E735C" w:rsidRPr="00D935F0" w:rsidRDefault="004E735C" w:rsidP="00D935F0">
      <w:pPr>
        <w:pStyle w:val="ListParagraph"/>
        <w:widowControl w:val="0"/>
        <w:autoSpaceDE w:val="0"/>
        <w:autoSpaceDN w:val="0"/>
        <w:adjustRightInd w:val="0"/>
        <w:rPr>
          <w:rFonts w:cs="Times New Roman"/>
          <w:color w:val="000000"/>
          <w:sz w:val="28"/>
          <w:szCs w:val="28"/>
        </w:rPr>
      </w:pPr>
    </w:p>
    <w:p w14:paraId="48513DD9" w14:textId="69D3DE20" w:rsidR="00DA6652" w:rsidRPr="00D935F0" w:rsidRDefault="00DA6652" w:rsidP="004E735C">
      <w:pPr>
        <w:widowControl w:val="0"/>
        <w:autoSpaceDE w:val="0"/>
        <w:autoSpaceDN w:val="0"/>
        <w:adjustRightInd w:val="0"/>
        <w:rPr>
          <w:rFonts w:cs="Times New Roman"/>
          <w:b/>
          <w:color w:val="000000"/>
          <w:sz w:val="28"/>
          <w:szCs w:val="28"/>
        </w:rPr>
      </w:pPr>
      <w:r w:rsidRPr="00D935F0">
        <w:rPr>
          <w:rFonts w:cs="Times New Roman"/>
          <w:b/>
          <w:color w:val="000000"/>
          <w:sz w:val="28"/>
          <w:szCs w:val="28"/>
        </w:rPr>
        <w:t>Medical issues related to TBI are likely to be ignored i</w:t>
      </w:r>
      <w:r w:rsidR="00D935F0" w:rsidRPr="00D935F0">
        <w:rPr>
          <w:rFonts w:cs="Times New Roman"/>
          <w:b/>
          <w:color w:val="000000"/>
          <w:sz w:val="28"/>
          <w:szCs w:val="28"/>
        </w:rPr>
        <w:t xml:space="preserve">n the school setting without a </w:t>
      </w:r>
      <w:r w:rsidR="004E735C" w:rsidRPr="00D935F0">
        <w:rPr>
          <w:rFonts w:cs="Times New Roman"/>
          <w:b/>
          <w:color w:val="000000"/>
          <w:sz w:val="28"/>
          <w:szCs w:val="28"/>
        </w:rPr>
        <w:t>f</w:t>
      </w:r>
      <w:r w:rsidRPr="00D935F0">
        <w:rPr>
          <w:rFonts w:cs="Times New Roman"/>
          <w:b/>
          <w:color w:val="000000"/>
          <w:sz w:val="28"/>
          <w:szCs w:val="28"/>
        </w:rPr>
        <w:t>ormal plan.</w:t>
      </w:r>
    </w:p>
    <w:p w14:paraId="7BE05DB9" w14:textId="2A981EAE" w:rsidR="00DA6652" w:rsidRPr="00D935F0" w:rsidRDefault="00DA6652" w:rsidP="00DA6652">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Fatigue, sleep issues, and headaches are common for students with TBI, but generally are</w:t>
      </w:r>
      <w:r w:rsidR="00D443B9" w:rsidRPr="00D935F0">
        <w:rPr>
          <w:rFonts w:cs="Times New Roman"/>
          <w:color w:val="000000"/>
          <w:sz w:val="28"/>
          <w:szCs w:val="28"/>
        </w:rPr>
        <w:t xml:space="preserve"> </w:t>
      </w:r>
      <w:r w:rsidRPr="00D935F0">
        <w:rPr>
          <w:rFonts w:cs="Times New Roman"/>
          <w:color w:val="000000"/>
          <w:sz w:val="28"/>
          <w:szCs w:val="28"/>
        </w:rPr>
        <w:t>not part of other disabilities.</w:t>
      </w:r>
    </w:p>
    <w:p w14:paraId="4C2D6A8D" w14:textId="3B7B24C7" w:rsidR="00DA6652" w:rsidRPr="00D935F0" w:rsidRDefault="00DA6652" w:rsidP="00DA6652">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Often, there need to be accommodations at the school level to support students with these</w:t>
      </w:r>
      <w:r w:rsidR="00D443B9" w:rsidRPr="00D935F0">
        <w:rPr>
          <w:rFonts w:cs="Times New Roman"/>
          <w:color w:val="000000"/>
          <w:sz w:val="28"/>
          <w:szCs w:val="28"/>
        </w:rPr>
        <w:t xml:space="preserve"> </w:t>
      </w:r>
      <w:r w:rsidRPr="00D935F0">
        <w:rPr>
          <w:rFonts w:cs="Times New Roman"/>
          <w:color w:val="000000"/>
          <w:sz w:val="28"/>
          <w:szCs w:val="28"/>
        </w:rPr>
        <w:t>issues related to TBI.</w:t>
      </w:r>
    </w:p>
    <w:p w14:paraId="6E574333" w14:textId="48AE2667" w:rsidR="00DA6652" w:rsidRPr="00D935F0" w:rsidRDefault="00DA6652" w:rsidP="00D443B9">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These medical issues are often “invisible”, and without a</w:t>
      </w:r>
      <w:r w:rsidR="00D443B9" w:rsidRPr="00D935F0">
        <w:rPr>
          <w:rFonts w:cs="Times New Roman"/>
          <w:color w:val="000000"/>
          <w:sz w:val="28"/>
          <w:szCs w:val="28"/>
        </w:rPr>
        <w:t xml:space="preserve"> formal plan accommodations are </w:t>
      </w:r>
      <w:r w:rsidRPr="00D935F0">
        <w:rPr>
          <w:rFonts w:cs="Times New Roman"/>
          <w:color w:val="000000"/>
          <w:sz w:val="28"/>
          <w:szCs w:val="28"/>
        </w:rPr>
        <w:t>less likely to happen.</w:t>
      </w:r>
    </w:p>
    <w:p w14:paraId="178001B4" w14:textId="77777777" w:rsidR="00D935F0" w:rsidRPr="00D935F0" w:rsidRDefault="00D935F0" w:rsidP="00D935F0">
      <w:pPr>
        <w:pStyle w:val="ListParagraph"/>
        <w:widowControl w:val="0"/>
        <w:autoSpaceDE w:val="0"/>
        <w:autoSpaceDN w:val="0"/>
        <w:adjustRightInd w:val="0"/>
        <w:rPr>
          <w:rFonts w:cs="Times New Roman"/>
          <w:color w:val="000000"/>
          <w:sz w:val="28"/>
          <w:szCs w:val="28"/>
        </w:rPr>
      </w:pPr>
    </w:p>
    <w:p w14:paraId="24B9DEBC" w14:textId="2A764D4B" w:rsidR="00DA6652" w:rsidRPr="00D935F0" w:rsidRDefault="00DA6652" w:rsidP="004E735C">
      <w:pPr>
        <w:widowControl w:val="0"/>
        <w:autoSpaceDE w:val="0"/>
        <w:autoSpaceDN w:val="0"/>
        <w:adjustRightInd w:val="0"/>
        <w:rPr>
          <w:rFonts w:cs="Times New Roman"/>
          <w:b/>
          <w:color w:val="000000"/>
          <w:sz w:val="28"/>
          <w:szCs w:val="28"/>
        </w:rPr>
      </w:pPr>
      <w:r w:rsidRPr="00D935F0">
        <w:rPr>
          <w:rFonts w:cs="Times New Roman"/>
          <w:b/>
          <w:color w:val="000000"/>
          <w:sz w:val="28"/>
          <w:szCs w:val="28"/>
        </w:rPr>
        <w:t>Documentation is important</w:t>
      </w:r>
      <w:r w:rsidR="00D935F0" w:rsidRPr="00D935F0">
        <w:rPr>
          <w:rFonts w:cs="Times New Roman"/>
          <w:b/>
          <w:color w:val="000000"/>
          <w:sz w:val="28"/>
          <w:szCs w:val="28"/>
        </w:rPr>
        <w:t>.</w:t>
      </w:r>
    </w:p>
    <w:p w14:paraId="3DC72E03" w14:textId="7476EBDA" w:rsidR="00DA6652" w:rsidRPr="00D935F0" w:rsidRDefault="00DA6652" w:rsidP="00DA6652">
      <w:pPr>
        <w:pStyle w:val="ListParagraph"/>
        <w:widowControl w:val="0"/>
        <w:numPr>
          <w:ilvl w:val="0"/>
          <w:numId w:val="1"/>
        </w:numPr>
        <w:autoSpaceDE w:val="0"/>
        <w:autoSpaceDN w:val="0"/>
        <w:adjustRightInd w:val="0"/>
        <w:rPr>
          <w:rFonts w:cs="Times New Roman"/>
          <w:color w:val="000000"/>
          <w:sz w:val="28"/>
          <w:szCs w:val="28"/>
        </w:rPr>
      </w:pPr>
      <w:r w:rsidRPr="00D935F0">
        <w:rPr>
          <w:rFonts w:cs="Times New Roman"/>
          <w:color w:val="000000"/>
          <w:sz w:val="28"/>
          <w:szCs w:val="28"/>
        </w:rPr>
        <w:t>Students with TBI can have late onset of problems, or the problems can be quickly</w:t>
      </w:r>
      <w:r w:rsidR="00D443B9" w:rsidRPr="00D935F0">
        <w:rPr>
          <w:rFonts w:cs="Times New Roman"/>
          <w:color w:val="000000"/>
          <w:sz w:val="28"/>
          <w:szCs w:val="28"/>
        </w:rPr>
        <w:t xml:space="preserve"> </w:t>
      </w:r>
      <w:r w:rsidRPr="00D935F0">
        <w:rPr>
          <w:rFonts w:cs="Times New Roman"/>
          <w:color w:val="000000"/>
          <w:sz w:val="28"/>
          <w:szCs w:val="28"/>
        </w:rPr>
        <w:t>forgotten, as they are often “invisible”.</w:t>
      </w:r>
    </w:p>
    <w:p w14:paraId="63446E8D" w14:textId="5B986FCC" w:rsidR="00DA6652" w:rsidRPr="00D935F0" w:rsidRDefault="00DA6652" w:rsidP="004C19AD">
      <w:pPr>
        <w:pStyle w:val="ListParagraph"/>
        <w:widowControl w:val="0"/>
        <w:numPr>
          <w:ilvl w:val="0"/>
          <w:numId w:val="1"/>
        </w:numPr>
        <w:autoSpaceDE w:val="0"/>
        <w:autoSpaceDN w:val="0"/>
        <w:adjustRightInd w:val="0"/>
        <w:rPr>
          <w:rFonts w:cs="Times New Roman"/>
          <w:sz w:val="28"/>
          <w:szCs w:val="28"/>
        </w:rPr>
      </w:pPr>
      <w:r w:rsidRPr="00D935F0">
        <w:rPr>
          <w:rFonts w:cs="Times New Roman"/>
          <w:color w:val="000000"/>
          <w:sz w:val="28"/>
          <w:szCs w:val="28"/>
        </w:rPr>
        <w:t xml:space="preserve">Documenting a TBI can assure that a student’s TBI will not be overlooked in </w:t>
      </w:r>
      <w:r w:rsidR="004C19AD" w:rsidRPr="00D935F0">
        <w:rPr>
          <w:rFonts w:cs="Times New Roman"/>
          <w:sz w:val="28"/>
          <w:szCs w:val="28"/>
        </w:rPr>
        <w:t>the future</w:t>
      </w:r>
      <w:r w:rsidR="00D443B9" w:rsidRPr="00D935F0">
        <w:rPr>
          <w:rFonts w:cs="Times New Roman"/>
          <w:sz w:val="28"/>
          <w:szCs w:val="28"/>
        </w:rPr>
        <w:t xml:space="preserve"> </w:t>
      </w:r>
      <w:r w:rsidR="004C19AD" w:rsidRPr="00D935F0">
        <w:rPr>
          <w:rFonts w:cs="Times New Roman"/>
          <w:sz w:val="28"/>
          <w:szCs w:val="28"/>
        </w:rPr>
        <w:t>and the student will be able to get help when they need it.</w:t>
      </w:r>
    </w:p>
    <w:sectPr w:rsidR="00DA6652" w:rsidRPr="00D935F0" w:rsidSect="009124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oteworthy Light">
    <w:panose1 w:val="02000400000000000000"/>
    <w:charset w:val="00"/>
    <w:family w:val="auto"/>
    <w:pitch w:val="variable"/>
    <w:sig w:usb0="8000006F" w:usb1="08000048" w:usb2="14600000" w:usb3="00000000" w:csb0="0000011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37FA"/>
    <w:multiLevelType w:val="hybridMultilevel"/>
    <w:tmpl w:val="45E0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62A7F"/>
    <w:multiLevelType w:val="hybridMultilevel"/>
    <w:tmpl w:val="9FE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B8"/>
    <w:rsid w:val="000D3C62"/>
    <w:rsid w:val="002471CE"/>
    <w:rsid w:val="004C19AD"/>
    <w:rsid w:val="004E735C"/>
    <w:rsid w:val="007226B8"/>
    <w:rsid w:val="009124F1"/>
    <w:rsid w:val="00AA66B1"/>
    <w:rsid w:val="00D443B9"/>
    <w:rsid w:val="00D935F0"/>
    <w:rsid w:val="00DA6652"/>
    <w:rsid w:val="00E8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AA9A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469</Words>
  <Characters>2674</Characters>
  <Application>Microsoft Macintosh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Menne</dc:creator>
  <cp:keywords/>
  <dc:description/>
  <cp:lastModifiedBy>Karen Menne</cp:lastModifiedBy>
  <cp:revision>8</cp:revision>
  <dcterms:created xsi:type="dcterms:W3CDTF">2015-11-04T20:12:00Z</dcterms:created>
  <dcterms:modified xsi:type="dcterms:W3CDTF">2015-11-04T22:50:00Z</dcterms:modified>
</cp:coreProperties>
</file>